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F9581" w14:textId="2921FAB1" w:rsidR="00FE067E" w:rsidRPr="000100C9" w:rsidRDefault="00A53B88"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179B281A" wp14:editId="0AD4BDB7">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1B5B22" w14:textId="42D76428" w:rsidR="00A53B88" w:rsidRPr="00A53B88" w:rsidRDefault="00A53B88" w:rsidP="00A53B88">
                            <w:pPr>
                              <w:spacing w:line="240" w:lineRule="auto"/>
                              <w:jc w:val="center"/>
                              <w:rPr>
                                <w:rFonts w:cs="Arial"/>
                                <w:b/>
                              </w:rPr>
                            </w:pPr>
                            <w:r w:rsidRPr="00A53B8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9B28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551B5B22" w14:textId="42D76428" w:rsidR="00A53B88" w:rsidRPr="00A53B88" w:rsidRDefault="00A53B88" w:rsidP="00A53B88">
                      <w:pPr>
                        <w:spacing w:line="240" w:lineRule="auto"/>
                        <w:jc w:val="center"/>
                        <w:rPr>
                          <w:rFonts w:cs="Arial"/>
                          <w:b/>
                        </w:rPr>
                      </w:pPr>
                      <w:r w:rsidRPr="00A53B88">
                        <w:rPr>
                          <w:rFonts w:cs="Arial"/>
                          <w:b/>
                        </w:rPr>
                        <w:t>FISCAL NOTE</w:t>
                      </w:r>
                    </w:p>
                  </w:txbxContent>
                </v:textbox>
              </v:shape>
            </w:pict>
          </mc:Fallback>
        </mc:AlternateContent>
      </w:r>
      <w:r w:rsidR="00CD36CF" w:rsidRPr="000100C9">
        <w:rPr>
          <w:color w:val="auto"/>
        </w:rPr>
        <w:t xml:space="preserve">WEST virginia </w:t>
      </w:r>
      <w:r w:rsidR="00B62A00" w:rsidRPr="000100C9">
        <w:rPr>
          <w:color w:val="auto"/>
        </w:rPr>
        <w:t>Legislature</w:t>
      </w:r>
    </w:p>
    <w:p w14:paraId="6A871BED" w14:textId="0B288E6C" w:rsidR="00CD36CF" w:rsidRPr="000100C9" w:rsidRDefault="00CD36CF" w:rsidP="00CC1F3B">
      <w:pPr>
        <w:pStyle w:val="TitlePageSession"/>
        <w:rPr>
          <w:color w:val="auto"/>
        </w:rPr>
      </w:pPr>
      <w:r w:rsidRPr="000100C9">
        <w:rPr>
          <w:color w:val="auto"/>
        </w:rPr>
        <w:t>20</w:t>
      </w:r>
      <w:r w:rsidR="008F08DE" w:rsidRPr="000100C9">
        <w:rPr>
          <w:color w:val="auto"/>
        </w:rPr>
        <w:t>2</w:t>
      </w:r>
      <w:r w:rsidRPr="000100C9">
        <w:rPr>
          <w:color w:val="auto"/>
        </w:rPr>
        <w:t>1 regular session</w:t>
      </w:r>
    </w:p>
    <w:p w14:paraId="5C47376D" w14:textId="75DADAB8" w:rsidR="00CD36CF" w:rsidRPr="000100C9" w:rsidRDefault="008F08DE" w:rsidP="00CC1F3B">
      <w:pPr>
        <w:pStyle w:val="TitlePageBillPrefix"/>
        <w:rPr>
          <w:color w:val="auto"/>
        </w:rPr>
      </w:pPr>
      <w:r w:rsidRPr="000100C9">
        <w:rPr>
          <w:noProof/>
          <w:color w:val="auto"/>
        </w:rPr>
        <mc:AlternateContent>
          <mc:Choice Requires="wps">
            <w:drawing>
              <wp:anchor distT="0" distB="0" distL="114300" distR="114300" simplePos="0" relativeHeight="251659264" behindDoc="0" locked="0" layoutInCell="1" allowOverlap="1" wp14:anchorId="3A7D9B5E" wp14:editId="32C2234B">
                <wp:simplePos x="0" y="0"/>
                <wp:positionH relativeFrom="column">
                  <wp:posOffset>6645274</wp:posOffset>
                </wp:positionH>
                <wp:positionV relativeFrom="paragraph">
                  <wp:posOffset>479425</wp:posOffset>
                </wp:positionV>
                <wp:extent cx="78422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784225" cy="476250"/>
                        </a:xfrm>
                        <a:prstGeom prst="rect">
                          <a:avLst/>
                        </a:prstGeom>
                        <a:noFill/>
                        <a:ln w="6350">
                          <a:solidFill>
                            <a:prstClr val="black"/>
                          </a:solidFill>
                        </a:ln>
                      </wps:spPr>
                      <wps:txbx>
                        <w:txbxContent>
                          <w:p w14:paraId="345D15C3" w14:textId="04065D1A" w:rsidR="00B23482" w:rsidRPr="00B23482" w:rsidRDefault="00B23482" w:rsidP="00B23482">
                            <w:pPr>
                              <w:spacing w:line="240" w:lineRule="auto"/>
                              <w:jc w:val="center"/>
                              <w:rPr>
                                <w:rFonts w:cs="Arial"/>
                                <w:b/>
                              </w:rPr>
                            </w:pPr>
                            <w:r w:rsidRPr="00B23482">
                              <w:rPr>
                                <w:rFonts w:cs="Arial"/>
                                <w:b/>
                              </w:rPr>
                              <w:t xml:space="preserve">FISCAL </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D9B5E" id="_x0000_s1027" type="#_x0000_t202" style="position:absolute;left:0;text-align:left;margin-left:523.25pt;margin-top:37.75pt;width:61.7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SPwIAAHkEAAAOAAAAZHJzL2Uyb0RvYy54bWysVE1v2zAMvQ/YfxB0X51m/UJQp8haZBtQ&#10;tAXaoWdFlhphsqhJSuzu1+9Jtrui22nYRaDIZ4qPj/T5Rd9atlchGnI1PzyYcaacpMa4p5p/e1h/&#10;OOMsJuEaYcmpmj+ryC+W79+dd36h5rQl26jAkMTFRedrvk3JL6oqyq1qRTwgrxyCmkIrEq7hqWqC&#10;6JC9tdV8NjupOgqNDyRVjPBeDUG+LPm1VjLdah1VYrbmqC2VM5Rzk89qeS4WT0H4rZFjGeIfqmiF&#10;cXj0JdWVSILtgvkjVWtkoEg6HUhqK9LaSFU4gM3h7A2b+63wqnBBc6J/aVP8f2nlzf4uMNNAO86c&#10;aCHR2kQpbO5M5+MCgHsPSOo/UZ9Roz/CmQn3OrRMW+O/5GD2gBQDEt1+fumw6hOTcJ6eHc3nx5xJ&#10;hI5OT+bHRYFqSJM/9iGmz4palo2aBwhYkor9dUx4GtAJkuGO1sbaIqJ1rKv5yUekzJFI1jQ5OGW9&#10;tIHtBcZgY4X8nmkg1ysUbtbBmUkP5LKV+k0/tmckvqHmGf0INMxS9HJtUOu1iOlOBAwPiGMh0i0O&#10;bQk10WhxtqXw82/+jIemiHLWYRhrHn/sRFCc2a8OaufJLUamh0uYvJvJcLv2kkAOKqKiYmZcspOp&#10;A7WP2JVVfgkh4STeq3mazMs0rAV2TarVqoAwo16ka3fv5aRu7v5D/yiCHyVK0PaGplEVizdKDdhB&#10;q9UukTZFxtzboZNjyzHfRZFxF/MCvb4X1O8/xvIXAAAA//8DAFBLAwQUAAYACAAAACEAm4DYQeAA&#10;AAAMAQAADwAAAGRycy9kb3ducmV2LnhtbEyPQU+DQBCF7yb+h82YeCF2t41AgyxNY9JbPdh68LiF&#10;KWDZWWS3gP/e6UlPMy/z8uZ7+Wa2nRhx8K0jDcuFAoFUuqqlWsPHcfe0BuGDocp0jlDDD3rYFPd3&#10;uckqN9E7jodQCw4hnxkNTQh9JqUvG7TGL1yPxLezG6wJLIdaVoOZONx2cqVUIq1piT80psfXBsvL&#10;4Wo1ROvpLdpHNv3aXva71fiZSH/+1vrxYd6+gAg4hz8z3PAZHQpmOrkrVV50rNVzErNXQxrzvDmW&#10;qeJ6J95iFYMscvm/RPELAAD//wMAUEsBAi0AFAAGAAgAAAAhALaDOJL+AAAA4QEAABMAAAAAAAAA&#10;AAAAAAAAAAAAAFtDb250ZW50X1R5cGVzXS54bWxQSwECLQAUAAYACAAAACEAOP0h/9YAAACUAQAA&#10;CwAAAAAAAAAAAAAAAAAvAQAAX3JlbHMvLnJlbHNQSwECLQAUAAYACAAAACEAs/piEj8CAAB5BAAA&#10;DgAAAAAAAAAAAAAAAAAuAgAAZHJzL2Uyb0RvYy54bWxQSwECLQAUAAYACAAAACEAm4DYQeAAAAAM&#10;AQAADwAAAAAAAAAAAAAAAACZBAAAZHJzL2Rvd25yZXYueG1sUEsFBgAAAAAEAAQA8wAAAKYFAAAA&#10;AA==&#10;" filled="f" strokeweight=".5pt">
                <v:textbox inset="0,5pt,0,0">
                  <w:txbxContent>
                    <w:p w14:paraId="345D15C3" w14:textId="04065D1A" w:rsidR="00B23482" w:rsidRPr="00B23482" w:rsidRDefault="00B23482" w:rsidP="00B23482">
                      <w:pPr>
                        <w:spacing w:line="240" w:lineRule="auto"/>
                        <w:jc w:val="center"/>
                        <w:rPr>
                          <w:rFonts w:cs="Arial"/>
                          <w:b/>
                        </w:rPr>
                      </w:pPr>
                      <w:r w:rsidRPr="00B23482">
                        <w:rPr>
                          <w:rFonts w:cs="Arial"/>
                          <w:b/>
                        </w:rPr>
                        <w:t xml:space="preserve">FISCAL </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0100C9">
            <w:rPr>
              <w:color w:val="auto"/>
            </w:rPr>
            <w:t>Introduced</w:t>
          </w:r>
        </w:sdtContent>
      </w:sdt>
    </w:p>
    <w:p w14:paraId="332632C1" w14:textId="27DCA6B7" w:rsidR="00CD36CF" w:rsidRPr="000100C9" w:rsidRDefault="00AF7C1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0100C9">
            <w:rPr>
              <w:color w:val="auto"/>
            </w:rPr>
            <w:t>House</w:t>
          </w:r>
        </w:sdtContent>
      </w:sdt>
      <w:r w:rsidR="00303684" w:rsidRPr="000100C9">
        <w:rPr>
          <w:color w:val="auto"/>
        </w:rPr>
        <w:t xml:space="preserve"> </w:t>
      </w:r>
      <w:r w:rsidR="00CD36CF" w:rsidRPr="000100C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3088</w:t>
          </w:r>
        </w:sdtContent>
      </w:sdt>
    </w:p>
    <w:p w14:paraId="5B75EE01" w14:textId="4570EB4C" w:rsidR="00CD36CF" w:rsidRPr="000100C9" w:rsidRDefault="00CD36CF" w:rsidP="00CC1F3B">
      <w:pPr>
        <w:pStyle w:val="Sponsors"/>
        <w:rPr>
          <w:color w:val="auto"/>
        </w:rPr>
      </w:pPr>
      <w:r w:rsidRPr="000100C9">
        <w:rPr>
          <w:color w:val="auto"/>
        </w:rPr>
        <w:t xml:space="preserve">By </w:t>
      </w:r>
      <w:sdt>
        <w:sdtPr>
          <w:rPr>
            <w:color w:val="auto"/>
          </w:rPr>
          <w:tag w:val="Sponsors"/>
          <w:id w:val="1589585889"/>
          <w:placeholder>
            <w:docPart w:val="D3DF987F6921417FB42A59748B040B52"/>
          </w:placeholder>
          <w:text w:multiLine="1"/>
        </w:sdtPr>
        <w:sdtEndPr/>
        <w:sdtContent>
          <w:r w:rsidR="003D3C66" w:rsidRPr="000100C9">
            <w:rPr>
              <w:color w:val="auto"/>
            </w:rPr>
            <w:t>Delegate</w:t>
          </w:r>
          <w:r w:rsidR="000B2E60">
            <w:rPr>
              <w:color w:val="auto"/>
            </w:rPr>
            <w:t>s</w:t>
          </w:r>
          <w:r w:rsidR="003D3C66" w:rsidRPr="000100C9">
            <w:rPr>
              <w:color w:val="auto"/>
            </w:rPr>
            <w:t xml:space="preserve"> </w:t>
          </w:r>
          <w:r w:rsidR="00154B54" w:rsidRPr="000100C9">
            <w:rPr>
              <w:color w:val="auto"/>
            </w:rPr>
            <w:t xml:space="preserve">G. </w:t>
          </w:r>
          <w:r w:rsidR="003D3C66" w:rsidRPr="000100C9">
            <w:rPr>
              <w:color w:val="auto"/>
            </w:rPr>
            <w:t>Ward</w:t>
          </w:r>
          <w:r w:rsidR="000B2E60">
            <w:rPr>
              <w:color w:val="auto"/>
            </w:rPr>
            <w:t>, Haynes and Jennings</w:t>
          </w:r>
        </w:sdtContent>
      </w:sdt>
    </w:p>
    <w:p w14:paraId="563878AD" w14:textId="7EC5ACA6" w:rsidR="00E831B3" w:rsidRPr="000100C9" w:rsidRDefault="00CD36CF" w:rsidP="003F1F02">
      <w:pPr>
        <w:pStyle w:val="References"/>
        <w:rPr>
          <w:color w:val="auto"/>
        </w:rPr>
      </w:pPr>
      <w:r w:rsidRPr="000100C9">
        <w:rPr>
          <w:color w:val="auto"/>
        </w:rPr>
        <w:t>[</w:t>
      </w:r>
      <w:sdt>
        <w:sdtPr>
          <w:rPr>
            <w:color w:val="auto"/>
          </w:rPr>
          <w:tag w:val="References"/>
          <w:id w:val="-1043047873"/>
          <w:placeholder>
            <w:docPart w:val="86D2588D5BE4435AB3D90589B95411FC"/>
          </w:placeholder>
          <w:text w:multiLine="1"/>
        </w:sdtPr>
        <w:sdtEndPr/>
        <w:sdtContent>
          <w:r w:rsidR="00AF7C11">
            <w:rPr>
              <w:color w:val="auto"/>
            </w:rPr>
            <w:t>Introduced March 12, 2021; Referred to the Committee on Energy and Manufacturing then Finance</w:t>
          </w:r>
        </w:sdtContent>
      </w:sdt>
      <w:r w:rsidRPr="000100C9">
        <w:rPr>
          <w:color w:val="auto"/>
        </w:rPr>
        <w:t>]</w:t>
      </w:r>
    </w:p>
    <w:p w14:paraId="4F7A564B" w14:textId="77777777" w:rsidR="003D3C66" w:rsidRPr="000100C9" w:rsidRDefault="0000526A" w:rsidP="00CC1F3B">
      <w:pPr>
        <w:pStyle w:val="TitleSection"/>
        <w:rPr>
          <w:color w:val="auto"/>
        </w:rPr>
      </w:pPr>
      <w:r w:rsidRPr="000100C9">
        <w:rPr>
          <w:color w:val="auto"/>
        </w:rPr>
        <w:lastRenderedPageBreak/>
        <w:t>A BILL</w:t>
      </w:r>
      <w:r w:rsidR="003D3C66" w:rsidRPr="000100C9">
        <w:rPr>
          <w:color w:val="auto"/>
        </w:rPr>
        <w:t xml:space="preserve"> to amend and reenact </w:t>
      </w:r>
      <w:r w:rsidR="00B62A00" w:rsidRPr="000100C9">
        <w:rPr>
          <w:color w:val="auto"/>
        </w:rPr>
        <w:t>§</w:t>
      </w:r>
      <w:r w:rsidR="003D3C66" w:rsidRPr="000100C9">
        <w:rPr>
          <w:color w:val="auto"/>
        </w:rPr>
        <w:t>11-6A-5a of the Code of West Virginia, 1931, as amended, relating to assessment value of wind turbines; permitting counties to assess wind turbines from salvage value to true and actual value.</w:t>
      </w:r>
    </w:p>
    <w:p w14:paraId="234D6619" w14:textId="77777777" w:rsidR="00303684" w:rsidRPr="000100C9" w:rsidRDefault="00303684" w:rsidP="00CC1F3B">
      <w:pPr>
        <w:pStyle w:val="EnactingClause"/>
        <w:rPr>
          <w:color w:val="auto"/>
        </w:rPr>
        <w:sectPr w:rsidR="00303684" w:rsidRPr="000100C9" w:rsidSect="00ED35C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100C9">
        <w:rPr>
          <w:color w:val="auto"/>
        </w:rPr>
        <w:t>Be it enacted by the Legislature of West Virginia:</w:t>
      </w:r>
    </w:p>
    <w:p w14:paraId="6B52814E" w14:textId="77777777" w:rsidR="003D3C66" w:rsidRPr="000100C9" w:rsidRDefault="003D3C66" w:rsidP="00154B54">
      <w:pPr>
        <w:pStyle w:val="ArticleHeading"/>
        <w:rPr>
          <w:color w:val="auto"/>
        </w:rPr>
        <w:sectPr w:rsidR="003D3C66" w:rsidRPr="000100C9" w:rsidSect="00ED35CA">
          <w:type w:val="continuous"/>
          <w:pgSz w:w="12240" w:h="15840"/>
          <w:pgMar w:top="1440" w:right="1440" w:bottom="1440" w:left="1440" w:header="720" w:footer="720" w:gutter="0"/>
          <w:cols w:space="720"/>
          <w:noEndnote/>
          <w:docGrid w:linePitch="299"/>
        </w:sectPr>
      </w:pPr>
      <w:r w:rsidRPr="000100C9">
        <w:rPr>
          <w:color w:val="auto"/>
        </w:rPr>
        <w:t>ARTICLE 6A. POLLUTION CONTROL FACILITIES TAX TREATMENT.</w:t>
      </w:r>
    </w:p>
    <w:p w14:paraId="57377E54" w14:textId="77777777" w:rsidR="003D3C66" w:rsidRPr="000100C9" w:rsidRDefault="00B62A00" w:rsidP="00154B54">
      <w:pPr>
        <w:pStyle w:val="SectionHeading"/>
        <w:rPr>
          <w:color w:val="auto"/>
        </w:rPr>
      </w:pPr>
      <w:r w:rsidRPr="000100C9">
        <w:rPr>
          <w:color w:val="auto"/>
        </w:rPr>
        <w:t>§</w:t>
      </w:r>
      <w:r w:rsidR="003D3C66" w:rsidRPr="000100C9">
        <w:rPr>
          <w:color w:val="auto"/>
        </w:rPr>
        <w:t>11-6A-5a. Wind power projects.</w:t>
      </w:r>
    </w:p>
    <w:p w14:paraId="06F63310" w14:textId="77777777" w:rsidR="003D3C66" w:rsidRPr="000100C9" w:rsidRDefault="003D3C66" w:rsidP="00154B54">
      <w:pPr>
        <w:pStyle w:val="SectionBody"/>
        <w:rPr>
          <w:color w:val="auto"/>
        </w:rPr>
      </w:pPr>
      <w:r w:rsidRPr="000100C9">
        <w:rPr>
          <w:color w:val="auto"/>
        </w:rPr>
        <w:t>(a) Notwithstanding any other provisions of this article, a power project designed, constructed or installed to convert wind into electrical energy shall be subject to the provisions of this section.</w:t>
      </w:r>
    </w:p>
    <w:p w14:paraId="2E11986C" w14:textId="5DF7AEAF" w:rsidR="003D3C66" w:rsidRPr="000100C9" w:rsidRDefault="003D3C66" w:rsidP="00154B54">
      <w:pPr>
        <w:pStyle w:val="SectionBody"/>
        <w:rPr>
          <w:color w:val="auto"/>
        </w:rPr>
        <w:sectPr w:rsidR="003D3C66" w:rsidRPr="000100C9" w:rsidSect="00ED35CA">
          <w:type w:val="continuous"/>
          <w:pgSz w:w="12240" w:h="15840"/>
          <w:pgMar w:top="1440" w:right="1440" w:bottom="1440" w:left="1440" w:header="720" w:footer="720" w:gutter="0"/>
          <w:lnNumType w:countBy="1" w:restart="newSection"/>
          <w:cols w:space="720"/>
          <w:noEndnote/>
          <w:docGrid w:linePitch="326"/>
        </w:sectPr>
      </w:pPr>
      <w:r w:rsidRPr="000100C9">
        <w:rPr>
          <w:color w:val="auto"/>
        </w:rPr>
        <w:t xml:space="preserve">(b) Each </w:t>
      </w:r>
      <w:r w:rsidRPr="000100C9">
        <w:rPr>
          <w:strike/>
          <w:color w:val="auto"/>
        </w:rPr>
        <w:t>wind turbine</w:t>
      </w:r>
      <w:r w:rsidR="003A0F4A" w:rsidRPr="000100C9">
        <w:rPr>
          <w:strike/>
          <w:color w:val="auto"/>
        </w:rPr>
        <w:t xml:space="preserve"> </w:t>
      </w:r>
      <w:r w:rsidRPr="000100C9">
        <w:rPr>
          <w:strike/>
          <w:color w:val="auto"/>
        </w:rPr>
        <w:t>installed at a wind power project and each</w:t>
      </w:r>
      <w:r w:rsidRPr="000100C9">
        <w:rPr>
          <w:color w:val="auto"/>
        </w:rPr>
        <w:t xml:space="preserve"> tower </w:t>
      </w:r>
      <w:r w:rsidR="003A0F4A" w:rsidRPr="000100C9">
        <w:rPr>
          <w:color w:val="auto"/>
          <w:u w:val="single"/>
        </w:rPr>
        <w:t xml:space="preserve">installed at a </w:t>
      </w:r>
      <w:r w:rsidR="005339DF" w:rsidRPr="000100C9">
        <w:rPr>
          <w:color w:val="auto"/>
          <w:u w:val="single"/>
        </w:rPr>
        <w:t>wind-</w:t>
      </w:r>
      <w:r w:rsidR="003A0F4A" w:rsidRPr="000100C9">
        <w:rPr>
          <w:color w:val="auto"/>
          <w:u w:val="single"/>
        </w:rPr>
        <w:t xml:space="preserve">power project upon </w:t>
      </w:r>
      <w:r w:rsidRPr="000100C9">
        <w:rPr>
          <w:color w:val="auto"/>
        </w:rPr>
        <w:t xml:space="preserve">which </w:t>
      </w:r>
      <w:r w:rsidRPr="000100C9">
        <w:rPr>
          <w:strike/>
          <w:color w:val="auto"/>
        </w:rPr>
        <w:t>the</w:t>
      </w:r>
      <w:r w:rsidRPr="000100C9">
        <w:rPr>
          <w:color w:val="auto"/>
        </w:rPr>
        <w:t xml:space="preserve"> </w:t>
      </w:r>
      <w:r w:rsidR="00AF3DF0" w:rsidRPr="000100C9">
        <w:rPr>
          <w:color w:val="auto"/>
          <w:u w:val="single"/>
        </w:rPr>
        <w:t>a</w:t>
      </w:r>
      <w:r w:rsidR="00AF3DF0" w:rsidRPr="000100C9">
        <w:rPr>
          <w:color w:val="auto"/>
        </w:rPr>
        <w:t xml:space="preserve"> </w:t>
      </w:r>
      <w:r w:rsidRPr="000100C9">
        <w:rPr>
          <w:color w:val="auto"/>
        </w:rPr>
        <w:t xml:space="preserve">turbine is affixed shall be considered to be personal property that is a pollution control facility for purposes of this article and, subject to an allocation of the value of project property determined by the Tax Commissioner in accordance with this section, all of the value associated with the </w:t>
      </w:r>
      <w:r w:rsidRPr="000100C9">
        <w:rPr>
          <w:strike/>
          <w:color w:val="auto"/>
        </w:rPr>
        <w:t xml:space="preserve">wind turbine and </w:t>
      </w:r>
      <w:r w:rsidRPr="000100C9">
        <w:rPr>
          <w:color w:val="auto"/>
        </w:rPr>
        <w:t>tower shall be accorded salvage valuation</w:t>
      </w:r>
      <w:r w:rsidRPr="000100C9">
        <w:rPr>
          <w:i/>
          <w:iCs/>
          <w:color w:val="auto"/>
        </w:rPr>
        <w:t>: Provided,</w:t>
      </w:r>
      <w:r w:rsidRPr="000100C9">
        <w:rPr>
          <w:color w:val="auto"/>
        </w:rPr>
        <w:t xml:space="preserve"> That the portion of the total value of the facility assigned salvage value in accordance with this section shall, on and after July 1, 2007, be no greater than </w:t>
      </w:r>
      <w:r w:rsidR="000066EC" w:rsidRPr="000100C9">
        <w:rPr>
          <w:color w:val="auto"/>
        </w:rPr>
        <w:t>79</w:t>
      </w:r>
      <w:r w:rsidRPr="000100C9">
        <w:rPr>
          <w:color w:val="auto"/>
        </w:rPr>
        <w:t xml:space="preserve"> percent of the total value of the facility. All personal property at a wind power project other than a </w:t>
      </w:r>
      <w:r w:rsidRPr="000100C9">
        <w:rPr>
          <w:strike/>
          <w:color w:val="auto"/>
        </w:rPr>
        <w:t>wind turbine and</w:t>
      </w:r>
      <w:r w:rsidRPr="000100C9">
        <w:rPr>
          <w:color w:val="auto"/>
        </w:rPr>
        <w:t xml:space="preserve"> tower shall not be accorded salvage valuation and </w:t>
      </w:r>
      <w:r w:rsidRPr="000100C9">
        <w:rPr>
          <w:strike/>
          <w:color w:val="auto"/>
        </w:rPr>
        <w:t>shall</w:t>
      </w:r>
      <w:r w:rsidRPr="000100C9">
        <w:rPr>
          <w:color w:val="auto"/>
        </w:rPr>
        <w:t xml:space="preserve"> </w:t>
      </w:r>
      <w:r w:rsidR="000066EC" w:rsidRPr="000100C9">
        <w:rPr>
          <w:color w:val="auto"/>
          <w:u w:val="single"/>
        </w:rPr>
        <w:t>may</w:t>
      </w:r>
      <w:r w:rsidR="000066EC" w:rsidRPr="000100C9">
        <w:rPr>
          <w:color w:val="auto"/>
        </w:rPr>
        <w:t xml:space="preserve"> </w:t>
      </w:r>
      <w:r w:rsidRPr="000100C9">
        <w:rPr>
          <w:color w:val="auto"/>
        </w:rPr>
        <w:t>not be considered to be personal property that is a pollution control facility.</w:t>
      </w:r>
      <w:r w:rsidR="00970B22" w:rsidRPr="000100C9">
        <w:rPr>
          <w:color w:val="auto"/>
        </w:rPr>
        <w:t xml:space="preserve"> </w:t>
      </w:r>
      <w:r w:rsidR="00970B22" w:rsidRPr="000100C9">
        <w:rPr>
          <w:color w:val="auto"/>
          <w:u w:val="single"/>
        </w:rPr>
        <w:t>Beginning July 1, 20</w:t>
      </w:r>
      <w:r w:rsidR="000066EC" w:rsidRPr="000100C9">
        <w:rPr>
          <w:color w:val="auto"/>
          <w:u w:val="single"/>
        </w:rPr>
        <w:t>2</w:t>
      </w:r>
      <w:r w:rsidR="00970B22" w:rsidRPr="000100C9">
        <w:rPr>
          <w:color w:val="auto"/>
          <w:u w:val="single"/>
        </w:rPr>
        <w:t>1, counties may assess wind turbines</w:t>
      </w:r>
      <w:r w:rsidR="00AF3DF0" w:rsidRPr="000100C9">
        <w:rPr>
          <w:color w:val="auto"/>
          <w:u w:val="single"/>
        </w:rPr>
        <w:t xml:space="preserve"> installed at wind power projects</w:t>
      </w:r>
      <w:r w:rsidR="00970B22" w:rsidRPr="000100C9">
        <w:rPr>
          <w:color w:val="auto"/>
          <w:u w:val="single"/>
        </w:rPr>
        <w:t xml:space="preserve"> located within their boundaries at value ranging from salvage va</w:t>
      </w:r>
      <w:r w:rsidR="003F1F02" w:rsidRPr="000100C9">
        <w:rPr>
          <w:color w:val="auto"/>
          <w:u w:val="single"/>
        </w:rPr>
        <w:t>lue to actual value.</w:t>
      </w:r>
      <w:r w:rsidRPr="000100C9">
        <w:rPr>
          <w:color w:val="auto"/>
        </w:rPr>
        <w:t xml:space="preserve"> For purposes of this section, </w:t>
      </w:r>
      <w:r w:rsidRPr="000100C9">
        <w:rPr>
          <w:strike/>
          <w:color w:val="auto"/>
        </w:rPr>
        <w:sym w:font="Arial" w:char="0022"/>
      </w:r>
      <w:r w:rsidRPr="000100C9">
        <w:rPr>
          <w:strike/>
          <w:color w:val="auto"/>
        </w:rPr>
        <w:t>wind turbine and tower</w:t>
      </w:r>
      <w:r w:rsidRPr="000100C9">
        <w:rPr>
          <w:strike/>
          <w:color w:val="auto"/>
        </w:rPr>
        <w:sym w:font="Arial" w:char="0022"/>
      </w:r>
      <w:r w:rsidRPr="000100C9">
        <w:rPr>
          <w:strike/>
          <w:color w:val="auto"/>
        </w:rPr>
        <w:t xml:space="preserve"> is limited to</w:t>
      </w:r>
      <w:r w:rsidRPr="000100C9">
        <w:rPr>
          <w:color w:val="auto"/>
        </w:rPr>
        <w:t xml:space="preserve"> </w:t>
      </w:r>
      <w:r w:rsidR="00C9442A" w:rsidRPr="000100C9">
        <w:rPr>
          <w:color w:val="auto"/>
          <w:u w:val="single"/>
        </w:rPr>
        <w:t>“wind turbine</w:t>
      </w:r>
      <w:r w:rsidR="00AF3DF0" w:rsidRPr="000100C9">
        <w:rPr>
          <w:color w:val="auto"/>
          <w:u w:val="single"/>
        </w:rPr>
        <w:t>”</w:t>
      </w:r>
      <w:r w:rsidR="00C9442A" w:rsidRPr="000100C9">
        <w:rPr>
          <w:color w:val="auto"/>
          <w:u w:val="single"/>
        </w:rPr>
        <w:t xml:space="preserve"> means</w:t>
      </w:r>
      <w:r w:rsidR="00C9442A" w:rsidRPr="000100C9">
        <w:rPr>
          <w:color w:val="auto"/>
        </w:rPr>
        <w:t xml:space="preserve"> t</w:t>
      </w:r>
      <w:r w:rsidRPr="000100C9">
        <w:rPr>
          <w:color w:val="auto"/>
        </w:rPr>
        <w: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w:t>
      </w:r>
      <w:r w:rsidR="000A6A26" w:rsidRPr="000100C9">
        <w:rPr>
          <w:color w:val="auto"/>
        </w:rPr>
        <w:t>;</w:t>
      </w:r>
      <w:r w:rsidR="00C9442A" w:rsidRPr="000100C9">
        <w:rPr>
          <w:color w:val="auto"/>
        </w:rPr>
        <w:t xml:space="preserve"> </w:t>
      </w:r>
      <w:r w:rsidR="005339DF" w:rsidRPr="000100C9">
        <w:rPr>
          <w:color w:val="auto"/>
          <w:u w:val="single"/>
        </w:rPr>
        <w:t>and</w:t>
      </w:r>
      <w:r w:rsidR="005339DF" w:rsidRPr="000100C9">
        <w:rPr>
          <w:color w:val="auto"/>
        </w:rPr>
        <w:t xml:space="preserve"> </w:t>
      </w:r>
      <w:r w:rsidRPr="000100C9">
        <w:rPr>
          <w:color w:val="auto"/>
        </w:rPr>
        <w:t>the machine controls</w:t>
      </w:r>
      <w:r w:rsidR="003F1F02" w:rsidRPr="000100C9">
        <w:rPr>
          <w:color w:val="auto"/>
        </w:rPr>
        <w:t xml:space="preserve">. </w:t>
      </w:r>
      <w:r w:rsidR="005339DF" w:rsidRPr="000100C9">
        <w:rPr>
          <w:strike/>
          <w:color w:val="auto"/>
        </w:rPr>
        <w:t>t</w:t>
      </w:r>
      <w:r w:rsidRPr="000100C9">
        <w:rPr>
          <w:strike/>
          <w:color w:val="auto"/>
        </w:rPr>
        <w:t>he tower;</w:t>
      </w:r>
      <w:r w:rsidR="005339DF" w:rsidRPr="000100C9">
        <w:rPr>
          <w:strike/>
          <w:color w:val="auto"/>
        </w:rPr>
        <w:t xml:space="preserve"> and</w:t>
      </w:r>
      <w:r w:rsidR="00AF3DF0" w:rsidRPr="000100C9">
        <w:rPr>
          <w:strike/>
          <w:color w:val="auto"/>
        </w:rPr>
        <w:t xml:space="preserve"> </w:t>
      </w:r>
      <w:r w:rsidRPr="000100C9">
        <w:rPr>
          <w:strike/>
          <w:color w:val="auto"/>
        </w:rPr>
        <w:t>the tower foundation</w:t>
      </w:r>
    </w:p>
    <w:p w14:paraId="74113622" w14:textId="77777777" w:rsidR="00C33014" w:rsidRPr="000100C9" w:rsidRDefault="00C33014" w:rsidP="00CC1F3B">
      <w:pPr>
        <w:pStyle w:val="Note"/>
        <w:rPr>
          <w:color w:val="auto"/>
        </w:rPr>
      </w:pPr>
    </w:p>
    <w:p w14:paraId="53569A74" w14:textId="77777777" w:rsidR="006865E9" w:rsidRPr="000100C9" w:rsidRDefault="00CF1DCA" w:rsidP="00CC1F3B">
      <w:pPr>
        <w:pStyle w:val="Note"/>
        <w:rPr>
          <w:color w:val="auto"/>
        </w:rPr>
      </w:pPr>
      <w:r w:rsidRPr="000100C9">
        <w:rPr>
          <w:color w:val="auto"/>
        </w:rPr>
        <w:t>NOTE: The</w:t>
      </w:r>
      <w:r w:rsidR="006865E9" w:rsidRPr="000100C9">
        <w:rPr>
          <w:color w:val="auto"/>
        </w:rPr>
        <w:t xml:space="preserve"> purpose of this bill is to </w:t>
      </w:r>
      <w:r w:rsidR="00AF3DF0" w:rsidRPr="000100C9">
        <w:rPr>
          <w:color w:val="auto"/>
        </w:rPr>
        <w:t>permit counties to asse</w:t>
      </w:r>
      <w:r w:rsidR="00377412" w:rsidRPr="000100C9">
        <w:rPr>
          <w:color w:val="auto"/>
        </w:rPr>
        <w:t>s</w:t>
      </w:r>
      <w:r w:rsidR="00AF3DF0" w:rsidRPr="000100C9">
        <w:rPr>
          <w:color w:val="auto"/>
        </w:rPr>
        <w:t>s wind turbines in wind power projects at values ranging from salvage value to true and actual value</w:t>
      </w:r>
      <w:r w:rsidR="006865E9" w:rsidRPr="000100C9">
        <w:rPr>
          <w:color w:val="auto"/>
        </w:rPr>
        <w:t>.</w:t>
      </w:r>
    </w:p>
    <w:p w14:paraId="3C7047C1" w14:textId="77777777" w:rsidR="006865E9" w:rsidRPr="000100C9" w:rsidRDefault="00AE48A0" w:rsidP="00CC1F3B">
      <w:pPr>
        <w:pStyle w:val="Note"/>
        <w:rPr>
          <w:color w:val="auto"/>
        </w:rPr>
      </w:pPr>
      <w:r w:rsidRPr="000100C9">
        <w:rPr>
          <w:color w:val="auto"/>
        </w:rPr>
        <w:t>Strike-throughs indicate language that would be stricken from a heading or the present law and underscoring indicates new language that would be added.</w:t>
      </w:r>
    </w:p>
    <w:sectPr w:rsidR="006865E9" w:rsidRPr="000100C9" w:rsidSect="00ED35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4C59D" w14:textId="77777777" w:rsidR="00FE208F" w:rsidRPr="00B844FE" w:rsidRDefault="00FE208F" w:rsidP="00B844FE">
      <w:r>
        <w:separator/>
      </w:r>
    </w:p>
  </w:endnote>
  <w:endnote w:type="continuationSeparator" w:id="0">
    <w:p w14:paraId="42DBFDAB"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C5CAF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C639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96FFFA" w14:textId="7763FD9C" w:rsidR="002A0269" w:rsidRDefault="00DF199D" w:rsidP="00DF199D">
        <w:pPr>
          <w:pStyle w:val="Footer"/>
          <w:jc w:val="center"/>
        </w:pPr>
        <w:r>
          <w:fldChar w:fldCharType="begin"/>
        </w:r>
        <w:r>
          <w:instrText xml:space="preserve"> PAGE   \* MERGEFORMAT </w:instrText>
        </w:r>
        <w:r>
          <w:fldChar w:fldCharType="separate"/>
        </w:r>
        <w:r w:rsidR="00C9277A">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1B92F" w14:textId="77777777" w:rsidR="00B020EC" w:rsidRDefault="00B020EC">
    <w:pPr>
      <w:pStyle w:val="Footer"/>
      <w:jc w:val="center"/>
    </w:pPr>
  </w:p>
  <w:p w14:paraId="6E3A0588" w14:textId="77777777" w:rsidR="00377412" w:rsidRDefault="0037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6FF41" w14:textId="77777777" w:rsidR="00FE208F" w:rsidRPr="00B844FE" w:rsidRDefault="00FE208F" w:rsidP="00B844FE">
      <w:r>
        <w:separator/>
      </w:r>
    </w:p>
  </w:footnote>
  <w:footnote w:type="continuationSeparator" w:id="0">
    <w:p w14:paraId="77FEC230"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D8623" w14:textId="77777777" w:rsidR="002A0269" w:rsidRPr="00B844FE" w:rsidRDefault="00AF7C1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9DCC8" w14:textId="0600EEBB" w:rsidR="00C33014" w:rsidRPr="00C33014" w:rsidRDefault="00AE48A0" w:rsidP="000573A9">
    <w:pPr>
      <w:pStyle w:val="HeaderStyle"/>
    </w:pPr>
    <w:r>
      <w:t>I</w:t>
    </w:r>
    <w:r w:rsidR="008F08DE">
      <w:t>ntr</w:t>
    </w:r>
    <w:r w:rsidR="003F1F02">
      <w:t>.</w:t>
    </w:r>
    <w:r w:rsidR="00ED35CA">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F08DE" w:rsidRPr="008F08DE">
          <w:rPr>
            <w:color w:val="auto"/>
          </w:rPr>
          <w:t>2021R2445</w:t>
        </w:r>
      </w:sdtContent>
    </w:sdt>
  </w:p>
  <w:p w14:paraId="25A7C98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1E4D" w14:textId="122CE9A1"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3D3C66">
          <w:t>20</w:t>
        </w:r>
        <w:r w:rsidR="008F08DE">
          <w:t>2</w:t>
        </w:r>
        <w:r w:rsidR="003D3C66">
          <w:t>1R</w:t>
        </w:r>
        <w:r w:rsidR="008F08DE">
          <w:t>2445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066EC"/>
    <w:rsid w:val="000100C9"/>
    <w:rsid w:val="0005435D"/>
    <w:rsid w:val="000573A9"/>
    <w:rsid w:val="00085D22"/>
    <w:rsid w:val="000A6A26"/>
    <w:rsid w:val="000B2E60"/>
    <w:rsid w:val="000C5C77"/>
    <w:rsid w:val="000E3912"/>
    <w:rsid w:val="0010070F"/>
    <w:rsid w:val="0015112E"/>
    <w:rsid w:val="00154B54"/>
    <w:rsid w:val="001552E7"/>
    <w:rsid w:val="001566B4"/>
    <w:rsid w:val="001C279E"/>
    <w:rsid w:val="001D459E"/>
    <w:rsid w:val="00260348"/>
    <w:rsid w:val="0027011C"/>
    <w:rsid w:val="00274200"/>
    <w:rsid w:val="00275740"/>
    <w:rsid w:val="002A0269"/>
    <w:rsid w:val="002A5B05"/>
    <w:rsid w:val="00303684"/>
    <w:rsid w:val="003143F5"/>
    <w:rsid w:val="00314854"/>
    <w:rsid w:val="003429F8"/>
    <w:rsid w:val="00377412"/>
    <w:rsid w:val="00394191"/>
    <w:rsid w:val="003A0F4A"/>
    <w:rsid w:val="003C51CD"/>
    <w:rsid w:val="003D3C66"/>
    <w:rsid w:val="003F1F02"/>
    <w:rsid w:val="004368E0"/>
    <w:rsid w:val="004C13DD"/>
    <w:rsid w:val="004E3441"/>
    <w:rsid w:val="004E3FB4"/>
    <w:rsid w:val="005339DF"/>
    <w:rsid w:val="005A5366"/>
    <w:rsid w:val="00637E73"/>
    <w:rsid w:val="006865E9"/>
    <w:rsid w:val="00691F3E"/>
    <w:rsid w:val="00694BFB"/>
    <w:rsid w:val="006A106B"/>
    <w:rsid w:val="006C523D"/>
    <w:rsid w:val="006D4036"/>
    <w:rsid w:val="007A5259"/>
    <w:rsid w:val="007A7081"/>
    <w:rsid w:val="007F1CF5"/>
    <w:rsid w:val="00834EDE"/>
    <w:rsid w:val="008736AA"/>
    <w:rsid w:val="008D275D"/>
    <w:rsid w:val="008F08DE"/>
    <w:rsid w:val="00951F80"/>
    <w:rsid w:val="00970B22"/>
    <w:rsid w:val="00980327"/>
    <w:rsid w:val="00986478"/>
    <w:rsid w:val="009B5557"/>
    <w:rsid w:val="009F1067"/>
    <w:rsid w:val="00A31E01"/>
    <w:rsid w:val="00A527AD"/>
    <w:rsid w:val="00A53B88"/>
    <w:rsid w:val="00A62582"/>
    <w:rsid w:val="00A718CF"/>
    <w:rsid w:val="00AE48A0"/>
    <w:rsid w:val="00AE61BE"/>
    <w:rsid w:val="00AF3DF0"/>
    <w:rsid w:val="00AF7C11"/>
    <w:rsid w:val="00B020EC"/>
    <w:rsid w:val="00B16F25"/>
    <w:rsid w:val="00B23482"/>
    <w:rsid w:val="00B24422"/>
    <w:rsid w:val="00B33053"/>
    <w:rsid w:val="00B62A00"/>
    <w:rsid w:val="00B66B81"/>
    <w:rsid w:val="00B80C20"/>
    <w:rsid w:val="00B844FE"/>
    <w:rsid w:val="00B86B4F"/>
    <w:rsid w:val="00BC562B"/>
    <w:rsid w:val="00C33014"/>
    <w:rsid w:val="00C33434"/>
    <w:rsid w:val="00C34869"/>
    <w:rsid w:val="00C42EB6"/>
    <w:rsid w:val="00C85096"/>
    <w:rsid w:val="00C9277A"/>
    <w:rsid w:val="00C9442A"/>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6B08"/>
    <w:rsid w:val="00ED35CA"/>
    <w:rsid w:val="00EE70CB"/>
    <w:rsid w:val="00F41CA2"/>
    <w:rsid w:val="00F443C0"/>
    <w:rsid w:val="00F57179"/>
    <w:rsid w:val="00F62EFB"/>
    <w:rsid w:val="00F82F2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D84E55"/>
  <w15:chartTrackingRefBased/>
  <w15:docId w15:val="{DB8E5620-F6B8-4C6D-BF42-49F8E21A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B234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83274"/>
    <w:rsid w:val="009C7092"/>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FE41-DCB2-4AA2-9983-DC2F1439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2021-03-09T19:44:00Z</cp:lastPrinted>
  <dcterms:created xsi:type="dcterms:W3CDTF">2021-03-11T13:59:00Z</dcterms:created>
  <dcterms:modified xsi:type="dcterms:W3CDTF">2021-03-11T13:59:00Z</dcterms:modified>
</cp:coreProperties>
</file>